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60" w:rsidRDefault="002C3E60" w:rsidP="002C3E60">
      <w:pPr>
        <w:pStyle w:val="NormaleWeb"/>
        <w:spacing w:before="60" w:beforeAutospacing="0" w:after="60" w:afterAutospacing="0"/>
        <w:jc w:val="center"/>
      </w:pPr>
      <w:bookmarkStart w:id="0" w:name="_GoBack"/>
      <w:bookmarkEnd w:id="0"/>
      <w:r>
        <w:rPr>
          <w:rStyle w:val="Enfasigrassetto"/>
          <w:rFonts w:ascii="Verdana" w:hAnsi="Verdana"/>
        </w:rPr>
        <w:t> </w:t>
      </w:r>
    </w:p>
    <w:p w:rsidR="002C3E60" w:rsidRDefault="002C3E60" w:rsidP="002C3E60">
      <w:pPr>
        <w:pStyle w:val="NormaleWeb"/>
        <w:spacing w:before="60" w:beforeAutospacing="0" w:after="60" w:afterAutospacing="0"/>
        <w:jc w:val="center"/>
      </w:pPr>
      <w:r>
        <w:rPr>
          <w:rStyle w:val="Enfasigrassetto"/>
          <w:rFonts w:ascii="Verdana" w:hAnsi="Verdana"/>
        </w:rPr>
        <w:t>Anticorruzione - Elenco rischi per procedimento ed unità organizzativa</w:t>
      </w:r>
    </w:p>
    <w:p w:rsidR="002C3E60" w:rsidRDefault="002C3E60" w:rsidP="002C3E60">
      <w:pPr>
        <w:pStyle w:val="NormaleWeb"/>
        <w:spacing w:before="60" w:beforeAutospacing="0" w:after="60" w:afterAutospacing="0"/>
        <w:jc w:val="center"/>
      </w:pPr>
      <w:r>
        <w:rPr>
          <w:rStyle w:val="Enfasigrassetto"/>
          <w:rFonts w:ascii="Verdana" w:hAnsi="Verdana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622"/>
        <w:gridCol w:w="1763"/>
        <w:gridCol w:w="3479"/>
        <w:gridCol w:w="1914"/>
      </w:tblGrid>
      <w:tr w:rsidR="002C3E6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Edilizia Privata /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Accertamento di compatibilità ambientale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Discrezionalità a carico e/o a favore delle imposte nell’accertamento di compatibilità paesaggistica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nell’accertamento di compatibilità paesaggistica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nell’accertamento di compatibilità paesaggistica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</w:t>
            </w:r>
            <w:r>
              <w:rPr>
                <w:rFonts w:eastAsia="Times New Roman"/>
              </w:rPr>
              <w:lastRenderedPageBreak/>
              <w:t>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controlli/boicottaggio/alterazione nell’accertamento di compatibilità paesaggistica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nell’accertamento di compatibilità paesaggistica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Accertamento e repressione degli abusi edilizi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nell'accertamento degli abusi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nell'accertamento e repressione degli abusi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nell'accertamento degli abusi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nell'accertamento e repressione degli abusi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Adozione piani attuativi (P.L./P.A, etc.)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nell’adozione e approvazione Piani attuativi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nell’adozione e approvazione Piani attuativi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istanze e gestione nell’adozione e approvazione Piani attuativi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nell’adozione e approvazione Piani attuativi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boicottaggio/alterazione nell’adozione e approvazione Piani attuativi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</w:t>
            </w:r>
            <w:r>
              <w:rPr>
                <w:rFonts w:eastAsia="Times New Roman"/>
              </w:rPr>
              <w:lastRenderedPageBreak/>
              <w:t>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Pressioni politiche nell’adozione e approvazione Piani attuativi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Autorizzazione alla collocazione del cartello passo carraio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nell’ autorizzazione alla collocazione del cartello passo carraio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della cronologia nella presentazione delle istanze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nella collocazione del cartello passo carraio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Autorizzazione Unica Ambientale (AUA)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nell’AUA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AREA C - provvedimenti ampliativi sfera giuridica privi </w:t>
            </w:r>
            <w:r>
              <w:rPr>
                <w:rFonts w:eastAsia="Times New Roman"/>
              </w:rPr>
              <w:lastRenderedPageBreak/>
              <w:t>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Mancato rispetto cronologia istanze nell’AUA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procedimento e </w:t>
            </w:r>
            <w:r>
              <w:rPr>
                <w:rFonts w:eastAsia="Times New Roman"/>
              </w:rPr>
              <w:lastRenderedPageBreak/>
              <w:t>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dell’AUA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Partecipazione a iter urbanistici di altri enti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nella partecipazione a iter urbanistici di altri 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per partecipazione a iter urbanistici di altri 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</w:t>
            </w:r>
            <w:r>
              <w:rPr>
                <w:rFonts w:eastAsia="Times New Roman"/>
              </w:rPr>
              <w:lastRenderedPageBreak/>
              <w:t>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della cronologia nella presentazione delle istanze a iter urbanistici di altri 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partecipazione a iter urbanistici di altri 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AREA E - provvedimenti </w:t>
            </w:r>
            <w:r>
              <w:rPr>
                <w:rFonts w:eastAsia="Times New Roman"/>
              </w:rPr>
              <w:lastRenderedPageBreak/>
              <w:t>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Omissione controlli, loro boicottaggio o alterazione partecipazione iter urbanistici di altri e 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Pressioni politiche per la partecipazione a iter urbanistici di altri enti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Permesso di costruire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Disomogeneità delle valutazioni permesso di costruire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istanze permesso di costruire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permesso di costruire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Ricorsi avverso procedimenti sanzionatori polizia edilizia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Scelta avvocati sulla base di conoscenza nei ricorsi avverso procedimenti sanzionatori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Rilascio certificato di destinazione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Disomogeneità delle valutazioni nel rilascio del certificato urbanistica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Mancato rispetto della cronologia nella presentazione delle istanze nel rilascio certificato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 separazione tra indirizzo politico e gestione nel rilascio del certificato urbanistica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</w:t>
            </w:r>
            <w:r>
              <w:rPr>
                <w:rFonts w:eastAsia="Times New Roman"/>
              </w:rPr>
              <w:lastRenderedPageBreak/>
              <w:t>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SCIA Edilizia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nella scia edilizia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nella scia edilizia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nella scia edilizia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nella scia edilizia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</w:tbl>
    <w:p w:rsidR="002C3E60" w:rsidRDefault="002C3E60" w:rsidP="002C3E60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483"/>
        <w:gridCol w:w="1964"/>
        <w:gridCol w:w="2704"/>
        <w:gridCol w:w="2626"/>
      </w:tblGrid>
      <w:tr w:rsidR="002C3E6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Lavori pubblici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Procedura espropriativa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nella procedura espropriativa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AREA E - provvedimenti </w:t>
            </w:r>
            <w:r>
              <w:rPr>
                <w:rFonts w:eastAsia="Times New Roman"/>
              </w:rPr>
              <w:lastRenderedPageBreak/>
              <w:t>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Divulgazione programmi di controllo nella procedura espropriativa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procedimento e </w:t>
            </w:r>
            <w:r>
              <w:rPr>
                <w:rFonts w:eastAsia="Times New Roman"/>
              </w:rPr>
              <w:lastRenderedPageBreak/>
              <w:t>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istanze nella procedura espropriativa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nella procedura espropriativa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nella procedura espropriativa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E - provvedimenti pianificazione urbanistica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Pressioni politiche nella procedura espropriativa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</w:tbl>
    <w:p w:rsidR="002C3E60" w:rsidRDefault="002C3E60" w:rsidP="002C3E60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949"/>
        <w:gridCol w:w="1995"/>
        <w:gridCol w:w="2488"/>
        <w:gridCol w:w="2426"/>
      </w:tblGrid>
      <w:tr w:rsidR="002C3E6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Ragioneria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Acquisti in economato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Violazione del criterio di rotazione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Abuso di affidamento diretto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Abuso ricorso bando per l'esclusione di un </w:t>
            </w:r>
            <w:r>
              <w:rPr>
                <w:rFonts w:eastAsia="Times New Roman"/>
              </w:rPr>
              <w:lastRenderedPageBreak/>
              <w:t>concorrente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Condizione nei bandi di non aver concluso </w:t>
            </w:r>
            <w:r>
              <w:rPr>
                <w:rFonts w:eastAsia="Times New Roman"/>
              </w:rPr>
              <w:lastRenderedPageBreak/>
              <w:t>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Accordo tra partecipanti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Livello minimo confronto concorrenziale e criterio di </w:t>
            </w:r>
            <w:r>
              <w:rPr>
                <w:rFonts w:eastAsia="Times New Roman"/>
              </w:rPr>
              <w:lastRenderedPageBreak/>
              <w:t>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Alterazione dei requisiti per favorire un concorrente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Ricorso a CONSIP e MEPA per acquisizioni di </w:t>
            </w:r>
            <w:r>
              <w:rPr>
                <w:rFonts w:eastAsia="Times New Roman"/>
              </w:rPr>
              <w:lastRenderedPageBreak/>
              <w:t>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Alterazione del sub procedimento e aggiudicazione viziata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Capitolato e bandi redatti su misura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Discriminazione nella valutazione delle offerte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Errata individuazione dell'oggetto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affidamento ad aggiudicatario provvisorio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Proroghe/Rinnovi immotivate/i del contratto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Violazione divieto di artificioso frazionamento negli acquisti in economato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procedimento e </w:t>
            </w:r>
            <w:r>
              <w:rPr>
                <w:rFonts w:eastAsia="Times New Roman"/>
              </w:rPr>
              <w:lastRenderedPageBreak/>
              <w:t>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Appalto servizio di tesoreria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Violazione del criterio di rotazione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di </w:t>
            </w:r>
            <w:r>
              <w:rPr>
                <w:rFonts w:eastAsia="Times New Roman"/>
              </w:rPr>
              <w:lastRenderedPageBreak/>
              <w:t>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Abuso di affidamento diretto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Rispetto previsioni normative in materia di </w:t>
            </w:r>
            <w:r>
              <w:rPr>
                <w:rFonts w:eastAsia="Times New Roman"/>
              </w:rPr>
              <w:lastRenderedPageBreak/>
              <w:t>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Abuso ricorso bando per l'esclusione di un concorrente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Accordo tra partecipanti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Alterazione dei requisiti per favorire un concorrente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Alterazione del sub procedimento e aggiudicazione viziata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Capitolato e bandi redatti su misura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Discriminazione nella valutazione delle offerte </w:t>
            </w:r>
            <w:r>
              <w:rPr>
                <w:rFonts w:eastAsia="Times New Roman"/>
              </w:rPr>
              <w:lastRenderedPageBreak/>
              <w:t>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Condizione nei bandi di non aver concluso </w:t>
            </w:r>
            <w:r>
              <w:rPr>
                <w:rFonts w:eastAsia="Times New Roman"/>
              </w:rPr>
              <w:lastRenderedPageBreak/>
              <w:t>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Errata individuazione dell'oggetto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Livello minimo confronto concorrenziale e criterio di </w:t>
            </w:r>
            <w:r>
              <w:rPr>
                <w:rFonts w:eastAsia="Times New Roman"/>
              </w:rPr>
              <w:lastRenderedPageBreak/>
              <w:t>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affidamento ad aggiudicatario provvisorio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Ricorso a CONSIP e MEPA per acquisizioni di </w:t>
            </w:r>
            <w:r>
              <w:rPr>
                <w:rFonts w:eastAsia="Times New Roman"/>
              </w:rPr>
              <w:lastRenderedPageBreak/>
              <w:t>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Proroghe/Rinnovi immotivate/i del contratto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Violazione divieto di artificioso frazionamento nell'appalto del servizio di tesoreria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Emissione iter pagamenti (fattura, mandato, etc.)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Illeciti nell'effettuazione delle spese nella gestione dell'iter pagamenti (fattura, mandato, etc.)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Mancate entrate per frode/altri illeciti nella gestione iter pagamenti (fattura, mandato, etc.)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delle scadenze pagamenti (fattura, mandato, etc.)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iter mutuo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Illeciti nell' effettuazione delle spese nella gestione mutui finanziari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Mancate entrate per frode nella gestione mutui finanziari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delle scadenze nella gestione mutui finanziari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astensione nel caso di conflitti di interesse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iter polizze assicurative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Illeciti nell'effettuazione delle spese nella gestione polizze assicurative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Mancate entrate per frode o altri illeciti nella gestione polizze assicurative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delle scadenze pagamenti nella gestione polizze assicurative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Liquidazione rimborsi oneri a datore di lavoro per permessi retribuiti assessori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regolamento concessione contributi per liquidazione assessori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nella liquidazione degli assessori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requisiti per favorire soggetti nella liquidazione degli assessori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Liquidazione rimborsi oneri a datore di lavoro per permessi retribuiti consiglieri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regolamento concessione contributi per liquidazione consiglieri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nella liquidazione dei consiglieri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requisiti per favorire soggetti nella liquidazione dei consiglieri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Nomina Revisore dei Conti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Incarichi fondati su un criterio di conoscenza nella nomina Revisore dei conti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Incarichi non necessari conferiti per creare opportunità/lavoro nella nomina Revisore dei Conti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di </w:t>
            </w:r>
            <w:r>
              <w:rPr>
                <w:rFonts w:eastAsia="Times New Roman"/>
              </w:rPr>
              <w:lastRenderedPageBreak/>
              <w:t>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Revoca Revisore dei Conti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Incarichi e nomine fondati su un criterio di conoscenza nella revoca Revisore dei Conti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Incarichi non necessari conferiti per creare opportunità/lavoro nella revoca revisore dei conti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</w:tbl>
    <w:p w:rsidR="002C3E60" w:rsidRDefault="002C3E60" w:rsidP="002C3E60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648"/>
        <w:gridCol w:w="2132"/>
        <w:gridCol w:w="2591"/>
        <w:gridCol w:w="2304"/>
      </w:tblGrid>
      <w:tr w:rsidR="002C3E6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Segreteria e Affari generali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Concessione patrocinio comunale oneroso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AREA D- provvedimento ampliativo sfera </w:t>
            </w:r>
            <w:r>
              <w:rPr>
                <w:rFonts w:eastAsia="Times New Roman"/>
              </w:rPr>
              <w:lastRenderedPageBreak/>
              <w:t>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Mancato rispetto regolamento concessione contributi nella concessione patrocinio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Controllo autocertificazioni ex DPR </w:t>
            </w:r>
            <w:r>
              <w:rPr>
                <w:rFonts w:eastAsia="Times New Roman"/>
              </w:rPr>
              <w:lastRenderedPageBreak/>
              <w:t>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nella concessione patrocinio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AREA D- provvedimento </w:t>
            </w:r>
            <w:r>
              <w:rPr>
                <w:rFonts w:eastAsia="Times New Roman"/>
              </w:rPr>
              <w:lastRenderedPageBreak/>
              <w:t>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Omissione requisiti per favorire soggetti nella concessione patrocinio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Gestione contenziosi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Scelta avvocati sulla base di conoscenza nella gestione dei contenziosi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Pareri e consulenze legali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Scelta avvocati sulla base di conoscenza nella gestione dei pareri e delle consulenze legali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Revoca Assessori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Incarichi e nomine fondati su un criterio di conoscenza nella revoca assessori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H - incarichi e nomine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Incarichi non necessari conferiti per creare opportunità/lavoro nella revoca assessori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</w:tbl>
    <w:p w:rsidR="002C3E60" w:rsidRDefault="002C3E60" w:rsidP="002C3E60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2419"/>
        <w:gridCol w:w="2049"/>
        <w:gridCol w:w="2159"/>
        <w:gridCol w:w="2222"/>
      </w:tblGrid>
      <w:tr w:rsidR="002C3E6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Ufficio Servizi sociali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Assegno al nucleo familiare numeroso - inoltro domanda all'INPS (istruttoria da parte del comune di residenza)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Mancato rispetto regolamento concessione contributi in assegno nucleo famigliare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negli assegni nucleo famigliare numeroso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Omissione requisiti per favorire soggetti negli assegni nucleo famigliare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Assegno di maternità - inoltro domanda all'INPS (istruttoria da parte del comune di residenza)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Errato svolgimento procedimento per favorire soggetti ed omissione controllo requisiti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di </w:t>
            </w:r>
            <w:r>
              <w:rPr>
                <w:rFonts w:eastAsia="Times New Roman"/>
              </w:rPr>
              <w:lastRenderedPageBreak/>
              <w:t>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regolamento concessione contributi in assegno maternità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negli assegni maternità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procedimento e </w:t>
            </w:r>
            <w:r>
              <w:rPr>
                <w:rFonts w:eastAsia="Times New Roman"/>
              </w:rPr>
              <w:lastRenderedPageBreak/>
              <w:t>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Bonus Energia - registrazione domande sul portale Sgate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regolamento concessione contributi nel bonus energia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 bonus energia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requisiti per favorire soggetti nel bonus energia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Bonus Gas - registrazione domande sul portale Sgate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regolamento concessione contributi nel bonus gas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Controllo autocertificazioni ex DPR 445/2000 per </w:t>
            </w:r>
            <w:r>
              <w:rPr>
                <w:rFonts w:eastAsia="Times New Roman"/>
              </w:rPr>
              <w:lastRenderedPageBreak/>
              <w:t>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 bonus gas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AREA D- provvedimento </w:t>
            </w:r>
            <w:r>
              <w:rPr>
                <w:rFonts w:eastAsia="Times New Roman"/>
              </w:rPr>
              <w:lastRenderedPageBreak/>
              <w:t>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Omissione requisiti per favorire soggetti nel bonus gas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Erogazione contributi economici ad integrazione del reddito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Errato svolgimento procedimento per favorire soggetti e omissione controllo requisiti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regolamento concessione contributi ad integrazione del reddito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nei contributi a integrazione del reddito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Ricalcolo del canone d'affitto degli alloggi ERP a seguito di peggioramento della condizione economica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regolamento concessione contributi nel ricalcolo affitto alloggi ERP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 ricalcolo affitto alloggi ERP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di </w:t>
            </w:r>
            <w:r>
              <w:rPr>
                <w:rFonts w:eastAsia="Times New Roman"/>
              </w:rPr>
              <w:lastRenderedPageBreak/>
              <w:t>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requisiti per favorire soggetti nel ricalcolo affitto alloggi ERP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</w:tbl>
    <w:p w:rsidR="002C3E60" w:rsidRDefault="002C3E60" w:rsidP="002C3E60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534"/>
        <w:gridCol w:w="2203"/>
        <w:gridCol w:w="2727"/>
        <w:gridCol w:w="2374"/>
      </w:tblGrid>
      <w:tr w:rsidR="002C3E6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Tributi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Accertamento tributi comunali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nell’accertamento tributario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nell’accertamento tributario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nell’accertamento tributario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Possibile discrezionalità a carico e/o a favore nell’applicazione delle imposte per l'accertamento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di </w:t>
            </w:r>
            <w:r>
              <w:rPr>
                <w:rFonts w:eastAsia="Times New Roman"/>
              </w:rPr>
              <w:lastRenderedPageBreak/>
              <w:t>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nell’accertament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Rimborsi tributi/tasse comunali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Errato svolgimento procedimento per favorire soggetti ed omissione controllo requisiti nei rimborsi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AREA D- provvedimento ampliativo sfera </w:t>
            </w:r>
            <w:r>
              <w:rPr>
                <w:rFonts w:eastAsia="Times New Roman"/>
              </w:rPr>
              <w:lastRenderedPageBreak/>
              <w:t>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Mancato rispetto regolamento concessione </w:t>
            </w:r>
            <w:r>
              <w:rPr>
                <w:rFonts w:eastAsia="Times New Roman"/>
              </w:rPr>
              <w:lastRenderedPageBreak/>
              <w:t>contributi per rimborso tributi/tasse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Controllo autocertificazioni ex DPR </w:t>
            </w:r>
            <w:r>
              <w:rPr>
                <w:rFonts w:eastAsia="Times New Roman"/>
              </w:rPr>
              <w:lastRenderedPageBreak/>
              <w:t>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per rimborso tributi/tasse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</w:tbl>
    <w:p w:rsidR="002C3E60" w:rsidRDefault="002C3E60" w:rsidP="002C3E60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719"/>
        <w:gridCol w:w="2288"/>
        <w:gridCol w:w="2362"/>
        <w:gridCol w:w="2459"/>
      </w:tblGrid>
      <w:tr w:rsidR="002C3E6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lastRenderedPageBreak/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Sindaco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Concessione patrocinio comunale oneroso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regolamento concessione contributi nella concessione patrocinio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nella concessione patrocinio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D- provvedimento ampliativo sfera giuridica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requisiti per favorire soggetti nella concessione patrocinio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Controllo autocertificazioni ex DPR 445/2000 per accedere alle prestazioni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Verbalizzazione delle operazioni di controllo</w:t>
            </w:r>
          </w:p>
        </w:tc>
      </w:tr>
    </w:tbl>
    <w:p w:rsidR="002C3E60" w:rsidRDefault="002C3E60" w:rsidP="002C3E60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2221"/>
        <w:gridCol w:w="1466"/>
        <w:gridCol w:w="2494"/>
        <w:gridCol w:w="2494"/>
      </w:tblGrid>
      <w:tr w:rsidR="002C3E6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Ambiente ed ecologia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Esposti per adeguamento alla normativa vigente in materia ambientale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Discrezionalità a carico e/o a favore delle imposte in materia ambientale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in materia ambientale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in materia ambientale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in materia ambientale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in materia ambientale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</w:tbl>
    <w:p w:rsidR="002C3E60" w:rsidRDefault="002C3E60" w:rsidP="002C3E60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835"/>
        <w:gridCol w:w="1730"/>
        <w:gridCol w:w="3432"/>
        <w:gridCol w:w="1883"/>
      </w:tblGrid>
      <w:tr w:rsidR="002C3E6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lastRenderedPageBreak/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Istruzione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Iscrizioni servizi scolastici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delle iscrizioni dei servizi scolastici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istanze delle iscrizioni dei servizi scolastici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delle iscrizioni dei servizi scolastici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</w:t>
            </w:r>
            <w:r>
              <w:rPr>
                <w:rFonts w:eastAsia="Times New Roman"/>
              </w:rPr>
              <w:lastRenderedPageBreak/>
              <w:t>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Solleciti insoluti rette servizi scolastici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nei servizi scolastici -solleciti insoluti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nei servizi scolastici - solleciti insoluti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controlli/boicottaggio/alterazione nei servizi scolastici -solleciti insoluti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nei servizi scolastici - solleciti insoluti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Vigilanza sull’adempimento dell’obbligo scolastico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Discrezionalità a carico e/o a favore delle imposte nella vigilanza dell’obbligo scolastico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nella vigilanza dell’obbligo scolastico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procedimento e </w:t>
            </w:r>
            <w:r>
              <w:rPr>
                <w:rFonts w:eastAsia="Times New Roman"/>
              </w:rPr>
              <w:lastRenderedPageBreak/>
              <w:t>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nella vigilanza dell’obbligo scolastico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nella vigilanza dell’obbligo scolastico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nella vigilanza sull’adempimento dell’obbligo scolastico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</w:t>
            </w:r>
            <w:r>
              <w:rPr>
                <w:rFonts w:eastAsia="Times New Roman"/>
              </w:rPr>
              <w:lastRenderedPageBreak/>
              <w:t>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</w:tbl>
    <w:p w:rsidR="002C3E60" w:rsidRDefault="002C3E60" w:rsidP="002C3E60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2037"/>
        <w:gridCol w:w="1627"/>
        <w:gridCol w:w="3349"/>
        <w:gridCol w:w="1786"/>
      </w:tblGrid>
      <w:tr w:rsidR="002C3E6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Servizi Demografici ed elettorale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Accertamento dimora abituale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nell’accertamento dimora abituale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nell’accertamento dimora abituale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di </w:t>
            </w:r>
            <w:r>
              <w:rPr>
                <w:rFonts w:eastAsia="Times New Roman"/>
              </w:rPr>
              <w:lastRenderedPageBreak/>
              <w:t>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nell’accertamento dimora abituale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nell’accertamento dimora abituale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Autorizzazione contrassegno disabili (rilascio e/o rinnovo/duplicato)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AREA C - provvedimenti ampliativi sfera giuridica privi effetto </w:t>
            </w:r>
            <w:r>
              <w:rPr>
                <w:rFonts w:eastAsia="Times New Roman"/>
              </w:rPr>
              <w:lastRenderedPageBreak/>
              <w:t>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Disomogeneità delle valutazioni nell’ autorizzazione contrassegno disabili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procedimento e </w:t>
            </w:r>
            <w:r>
              <w:rPr>
                <w:rFonts w:eastAsia="Times New Roman"/>
              </w:rPr>
              <w:lastRenderedPageBreak/>
              <w:t>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istanze nell’ autorizzazione contrassegno disabili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Autorizzazione contrassegno disabili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Cancellazione anagrafica per mancato rinnovo dichiarazione dimora abituale extracomunitari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nella cancellazione anagrafica extracomunitari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nella cancellazione anagrafica extracomunitari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controlli/boicottaggio/alterazione nella cancellazione anagrafica extracomunitari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di </w:t>
            </w:r>
            <w:r>
              <w:rPr>
                <w:rFonts w:eastAsia="Times New Roman"/>
              </w:rPr>
              <w:lastRenderedPageBreak/>
              <w:t>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nella cancellazione anagrafica extracomunitari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Cancellazione anagrafica per morte (su comunicazione dello stato civile)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Divulgazione programmi di controllo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nella cancellazione anagrafica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procedimento e </w:t>
            </w:r>
            <w:r>
              <w:rPr>
                <w:rFonts w:eastAsia="Times New Roman"/>
              </w:rPr>
              <w:lastRenderedPageBreak/>
              <w:t>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controlli/boicottaggio/alterazione nella cancellazione anagrafica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Riconoscimento di esenzioni non dovute nella cancellazione anagrafica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Cancellazione presidenti di seggio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nella cancellazione dei presidenti di seggio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nella presentazione istanze nella cancellazione dei presidenti di seggio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nella cancellazione dei presidenti di seggio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Cancellazione scrutatori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nella cancellazione degli scrutatori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della cronologia nella presentazione istanze nella cancellazione degli scrutatori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nella cancellazione degli scrutatori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di </w:t>
            </w:r>
            <w:r>
              <w:rPr>
                <w:rFonts w:eastAsia="Times New Roman"/>
              </w:rPr>
              <w:lastRenderedPageBreak/>
              <w:t>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Cittadinanze - Riconoscimento cittadinanza italiana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 riconoscimento della cittadinanza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nella presentazione delle istanze nel riconoscimento della cittadinanza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AREA C - provvedimenti ampliativi sfera giuridica privi effetto </w:t>
            </w:r>
            <w:r>
              <w:rPr>
                <w:rFonts w:eastAsia="Times New Roman"/>
              </w:rPr>
              <w:lastRenderedPageBreak/>
              <w:t>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No separazione tra indirizzo politico e gestione nel riconoscimento della cittadinanza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procedimento e </w:t>
            </w:r>
            <w:r>
              <w:rPr>
                <w:rFonts w:eastAsia="Times New Roman"/>
              </w:rPr>
              <w:lastRenderedPageBreak/>
              <w:t>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Iter procedimenti controllo/sanzioni polizia mortuaria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nei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Possibile discrezionalità a carico e/o a favore nell’applicazione delle imposte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di </w:t>
            </w:r>
            <w:r>
              <w:rPr>
                <w:rFonts w:eastAsia="Times New Roman"/>
              </w:rPr>
              <w:lastRenderedPageBreak/>
              <w:t>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Ricorsi avverso procedimenti sanzionatori polizia mortuaria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Scelta avvocati sulla base di conoscenza nei ricorsi avverso procedimenti sanzionatori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</w:tbl>
    <w:p w:rsidR="002C3E60" w:rsidRDefault="002C3E60" w:rsidP="002C3E60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2293"/>
        <w:gridCol w:w="1611"/>
        <w:gridCol w:w="2848"/>
        <w:gridCol w:w="2038"/>
      </w:tblGrid>
      <w:tr w:rsidR="002C3E6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tecnico manutentivo e patrimoniale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Acquisizione beni immobili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Violazione del criterio di rotazione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Livello minimo confronto concorrenziale e criterio di rotazione </w:t>
            </w:r>
            <w:r>
              <w:rPr>
                <w:rFonts w:eastAsia="Times New Roman"/>
              </w:rPr>
              <w:lastRenderedPageBreak/>
              <w:t>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Violazione divieto di artificioso frazionamento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di </w:t>
            </w:r>
            <w:r>
              <w:rPr>
                <w:rFonts w:eastAsia="Times New Roman"/>
              </w:rPr>
              <w:lastRenderedPageBreak/>
              <w:t>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Accordo tra partecipanti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Ricorso a CONSIP e MEPA per acquisizioni di forniture e servizi </w:t>
            </w:r>
            <w:r>
              <w:rPr>
                <w:rFonts w:eastAsia="Times New Roman"/>
              </w:rPr>
              <w:lastRenderedPageBreak/>
              <w:t>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Alterazione dei requisiti per favorire un concorrente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Rispetto previsioni normative in materia </w:t>
            </w:r>
            <w:r>
              <w:rPr>
                <w:rFonts w:eastAsia="Times New Roman"/>
              </w:rPr>
              <w:lastRenderedPageBreak/>
              <w:t>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Alterazione del sub procedimento e aggiudicazione viziata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Alterazione della concorrenza per abuso di affidamento diretto nell'acquisizione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Alterazione della concorrenza per abuso ricorso revoca bando per escludere un concorrente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Condizione nei bandi di non aver concluso contratti/attribuito </w:t>
            </w:r>
            <w:r>
              <w:rPr>
                <w:rFonts w:eastAsia="Times New Roman"/>
              </w:rPr>
              <w:lastRenderedPageBreak/>
              <w:t>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Capitolato e bandi redatti su misura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procedimento e </w:t>
            </w:r>
            <w:r>
              <w:rPr>
                <w:rFonts w:eastAsia="Times New Roman"/>
              </w:rPr>
              <w:lastRenderedPageBreak/>
              <w:t>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Discriminazione nella valutazione delle offerte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Livello minimo confronto concorrenziale e </w:t>
            </w:r>
            <w:r>
              <w:rPr>
                <w:rFonts w:eastAsia="Times New Roman"/>
              </w:rPr>
              <w:lastRenderedPageBreak/>
              <w:t>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Errate individuazione dell'oggetto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di </w:t>
            </w:r>
            <w:r>
              <w:rPr>
                <w:rFonts w:eastAsia="Times New Roman"/>
              </w:rPr>
              <w:lastRenderedPageBreak/>
              <w:t>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Ricorso a CONSIP e MEPA per acquisizioni di forniture e servizi 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B - affidamento di lavori servizi e forniture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Proroghe/Rinnovi immotivate/i del contratto nell'acquisizione di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Condizione nei bandi di non aver concluso contratti/attribuito incarichi con ex dipendenti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Livello minimo confronto concorrenziale e criterio di rotazione per affidamento diretto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Ricorso a CONSIP e MEPA per acquisizioni di forniture e servizi </w:t>
            </w:r>
            <w:r>
              <w:rPr>
                <w:rFonts w:eastAsia="Times New Roman"/>
              </w:rPr>
              <w:lastRenderedPageBreak/>
              <w:t>sottosoglia comunitaria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Rispetto previsioni normative in materia di proroga e rinnovo contrattuale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Alienazione ed altre forme di dismissione beni immobili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Illeciti nell'effettuazione delle spese nell’alienazione ed altre forme di dismissione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Mancate entrate per frode/altri illeciti in alienazione ed altre forme di dismissione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F - gestione delle entrate delle spese e del patrimonio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delle scadenze pagamenti nell’alienazione/dismissione beni immobili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</w:t>
            </w:r>
            <w:r>
              <w:rPr>
                <w:rFonts w:eastAsia="Times New Roman"/>
              </w:rPr>
              <w:lastRenderedPageBreak/>
              <w:t>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Autorizzazione per gare sportive/manifestazioni su strada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nell'autorizzazione per gare sportive/manifestazioni su strada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della cronologia nella presentazione delle istanze nell'autorizzazione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AREA C - provvedimenti </w:t>
            </w:r>
            <w:r>
              <w:rPr>
                <w:rFonts w:eastAsia="Times New Roman"/>
              </w:rPr>
              <w:lastRenderedPageBreak/>
              <w:t>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No separazione tra indirizzo politico e gestione nell'autorizzazione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Cessione di fabbricato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nella cessione di fabbricato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nella cessione di fabbricato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nella cessione di fabbricato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nella cessione di fabbricato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Concessione fabbricati e terreni comunali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nella concessione fabbricati e terreni comunali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istanze nella concessione fabbricati e terreni comunali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nella concessione di fabbricati e terreni comunali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Concessione in uso beni mobili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nella concessione in uso beni 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di </w:t>
            </w:r>
            <w:r>
              <w:rPr>
                <w:rFonts w:eastAsia="Times New Roman"/>
              </w:rPr>
              <w:lastRenderedPageBreak/>
              <w:t>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nella presentazione delle istanze nella concessione in uso beni 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nella concessione in uso beni mobili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Iter procedimenti controllo/sanzioni polizia mortuaria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controlli, loro boicottaggio o loro alterazione nei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Possibile discrezionalità a carico e/o a favore nell’applicazione delle imposte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procedimento e </w:t>
            </w:r>
            <w:r>
              <w:rPr>
                <w:rFonts w:eastAsia="Times New Roman"/>
              </w:rPr>
              <w:lastRenderedPageBreak/>
              <w:t>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relative all'iter procedimenti controllo/sanzioni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Occupazione suolo pubblico permanente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nell’occupazione suolo pubblico permanente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AREA C - provvedimenti ampliativi sfera giuridica privi </w:t>
            </w:r>
            <w:r>
              <w:rPr>
                <w:rFonts w:eastAsia="Times New Roman"/>
              </w:rPr>
              <w:lastRenderedPageBreak/>
              <w:t>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Mancato rispetto cronologia istanze nell’occupazione suolo pubblico permanente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</w:t>
            </w:r>
            <w:r>
              <w:rPr>
                <w:rFonts w:eastAsia="Times New Roman"/>
              </w:rPr>
              <w:lastRenderedPageBreak/>
              <w:t>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nell’occupazione suolo pubblico permanente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Occupazione suolo pubblico temporanea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nell’occupazione suolo pubblico temporanea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AREA C - provvedimenti </w:t>
            </w:r>
            <w:r>
              <w:rPr>
                <w:rFonts w:eastAsia="Times New Roman"/>
              </w:rPr>
              <w:lastRenderedPageBreak/>
              <w:t>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Mancato rispetto della cronologia nella presentazione </w:t>
            </w:r>
            <w:r>
              <w:rPr>
                <w:rFonts w:eastAsia="Times New Roman"/>
              </w:rPr>
              <w:lastRenderedPageBreak/>
              <w:t>delle istanze nell'occupazione suolo pubb. t.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nell’occupazione suolo pubblico temporanea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Ricorsi avverso procedimenti sanzionatori polizia mortuaria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I - affari legali e contenzioso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Scelta avvocati sulla base di conoscenza nei ricorsi avverso procedimenti sanzionatori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</w:tbl>
    <w:p w:rsidR="002C3E60" w:rsidRDefault="002C3E60" w:rsidP="002C3E60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2140"/>
        <w:gridCol w:w="1587"/>
        <w:gridCol w:w="3310"/>
        <w:gridCol w:w="1749"/>
      </w:tblGrid>
      <w:tr w:rsidR="002C3E60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Enfasigrassetto"/>
                <w:rFonts w:eastAsia="Times New Roman"/>
              </w:rPr>
              <w:lastRenderedPageBreak/>
              <w:t>Unità Organizzativa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Area di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Caratteristiche rischio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Misure di prevenzione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Ufficio Commercio e attività produttive (SUAP)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Affitto di poltrona, cabina o postazione per acconciatori, barbieri, parrucchieri, estetisti e tatuatori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nell’affitto di poltrona, cabina per acconciatori, barbieri..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istanze nell’affitto di poltrona, cabina per acconciatori, barbieri..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nell’affitto di poltrona,cabina.. per barbieri ecc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Autorizzazione fochino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nella procedura dei fochini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nella procedura dei fochini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AREA C - provvedimenti ampliativi sfera giuridica privi effetto </w:t>
            </w:r>
            <w:r>
              <w:rPr>
                <w:rFonts w:eastAsia="Times New Roman"/>
              </w:rPr>
              <w:lastRenderedPageBreak/>
              <w:t>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Mancato rispetto cronologia istanze nella procedura dei fochini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procedimento e </w:t>
            </w:r>
            <w:r>
              <w:rPr>
                <w:rFonts w:eastAsia="Times New Roman"/>
              </w:rPr>
              <w:lastRenderedPageBreak/>
              <w:t>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Autorizzazione per l'inizio dell'attività, modifica della sede, dei locali, del ciclo produttivo e degli aspetti merceologici di una media/grande struttura di vendita alimentare e non alimentare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nell’autorizzazione per l’inizio dell’attività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istanze nell’autorizzazione per l’inizio dell’attività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per l’inizio attività, modifica sede...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Bando nuovi posteggi mercato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 bando nuovi posteggio mercato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istanze nel bando nuovi posteggio mercato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di </w:t>
            </w:r>
            <w:r>
              <w:rPr>
                <w:rFonts w:eastAsia="Times New Roman"/>
              </w:rPr>
              <w:lastRenderedPageBreak/>
              <w:t>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 separazione tra indirizzo politico e gestione nel bando nuovi posteggi mercato 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Commercio su aree pubbliche in forma itinerante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 commercio su aree pubbliche in forma itinerante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AREA C - provvedimenti ampliativi sfera giuridica privi effetto </w:t>
            </w:r>
            <w:r>
              <w:rPr>
                <w:rFonts w:eastAsia="Times New Roman"/>
              </w:rPr>
              <w:lastRenderedPageBreak/>
              <w:t>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Mancato rispetto cronologia istanze nel commercio su aree pubbliche in forma itinerante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procedimento e </w:t>
            </w:r>
            <w:r>
              <w:rPr>
                <w:rFonts w:eastAsia="Times New Roman"/>
              </w:rPr>
              <w:lastRenderedPageBreak/>
              <w:t>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 commercio su aree pubbliche in forma itinerante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Distributori automatici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istanze nel procedimento dei distributori automatici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 procedimento dei distributori automatici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 procedimento dei distributori automatici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Installazione videogiochi o apparecchi per il gioco lecito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nella produzione di videogiochi/gioco lecito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di </w:t>
            </w:r>
            <w:r>
              <w:rPr>
                <w:rFonts w:eastAsia="Times New Roman"/>
              </w:rPr>
              <w:lastRenderedPageBreak/>
              <w:t>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istanze nella produzione di videogiochi/gioco lecito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nella produzione di videogiochi/gioco lecito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Licenza per l'apertura di locali di pubblico spettacolo e/o intrattenimento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AREA C - provvedimenti ampliativi sfera giuridica privi effetto </w:t>
            </w:r>
            <w:r>
              <w:rPr>
                <w:rFonts w:eastAsia="Times New Roman"/>
              </w:rPr>
              <w:lastRenderedPageBreak/>
              <w:t>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Disomogeneità delle valutazioni nella procedura dei locali di pubb. spettacolo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procedimento e </w:t>
            </w:r>
            <w:r>
              <w:rPr>
                <w:rFonts w:eastAsia="Times New Roman"/>
              </w:rPr>
              <w:lastRenderedPageBreak/>
              <w:t>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istanze nella procedura dei locali di pubb. spettacolo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nella procedura dei locali di pubb. spettacolo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Manifestazioni di sorte locale (tombole, lotterie, pesche di beneficenza)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nelle manifestazioni di sorte locale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istanze nelle manifestazioni di sorte locale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nelle manifestazioni di sorte locale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di </w:t>
            </w:r>
            <w:r>
              <w:rPr>
                <w:rFonts w:eastAsia="Times New Roman"/>
              </w:rPr>
              <w:lastRenderedPageBreak/>
              <w:t>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Occupazione suolo pubblico temporanea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nell’occupazione suolo pubblico temporanea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della cronologia nella presentazione delle istanze nell'occupazione suolo pubb. t.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AREA C - provvedimenti ampliativi sfera giuridica privi effetto </w:t>
            </w:r>
            <w:r>
              <w:rPr>
                <w:rFonts w:eastAsia="Times New Roman"/>
              </w:rPr>
              <w:lastRenderedPageBreak/>
              <w:t>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No separazione tra indirizzo politico e gestione nell’occupazione suolo pubblico temporanea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procedimento e </w:t>
            </w:r>
            <w:r>
              <w:rPr>
                <w:rFonts w:eastAsia="Times New Roman"/>
              </w:rPr>
              <w:lastRenderedPageBreak/>
              <w:t>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Parafarmacie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Disomogeneità delle valutazioni nelle parafarmacie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Mancato rispetto cronologia istanze nelle parafarmacie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C - provvedimenti ampliativi sfera giuridica privi effetto economico diretto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separazione tra indirizzo politico e gestione nelle parafarmacie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Spettacoli pirotecnici, fuochi d'artificio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Discrezionalità a carico e/o a favore delle imposte spettacoli pirotecnici, fuochi d'artificio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Divulgazione programmi di controllo spettacoli pirotecnici, fuochi d'artificio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Obbligo di adeguata attività istruttoria e di </w:t>
            </w:r>
            <w:r>
              <w:rPr>
                <w:rFonts w:eastAsia="Times New Roman"/>
              </w:rPr>
              <w:lastRenderedPageBreak/>
              <w:t>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Erronea applicazione di norme di legge spettacoli pirotecnici, fuochi d'artificio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Omissione di controlli/boicottaggio/alterazione spettacoli pirotecnici, fuochi d'artificio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Distinzione tra responsabile procedimento e 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AREA G - controlli, verifiche, ispezioni e sanzioni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Riconoscimento di esenzioni non dovute spettacoli pirotecnici, fuochi d'artificio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Codice di Comportamento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Distinzione tra responsabile procedimento e </w:t>
            </w:r>
            <w:r>
              <w:rPr>
                <w:rFonts w:eastAsia="Times New Roman"/>
              </w:rPr>
              <w:lastRenderedPageBreak/>
              <w:t>responsabile atto (sottoscrittore)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Obbligo di adeguata attività istruttoria e di motivazione del provvedimento</w:t>
            </w:r>
          </w:p>
        </w:tc>
      </w:tr>
      <w:tr w:rsidR="002C3E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E60" w:rsidRDefault="002C3E60" w:rsidP="002C3E60">
            <w:pPr>
              <w:spacing w:before="60" w:after="6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Trasparenza</w:t>
            </w:r>
          </w:p>
        </w:tc>
      </w:tr>
    </w:tbl>
    <w:p w:rsidR="002C3E60" w:rsidRDefault="002C3E60" w:rsidP="002C3E60">
      <w:pPr>
        <w:pStyle w:val="NormaleWeb"/>
        <w:spacing w:before="60" w:beforeAutospacing="0" w:after="6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70256C" w:rsidRPr="00D91D6F" w:rsidRDefault="0070256C" w:rsidP="002C3E60">
      <w:pPr>
        <w:spacing w:before="60" w:after="60" w:line="240" w:lineRule="auto"/>
        <w:jc w:val="both"/>
        <w:rPr>
          <w:rFonts w:ascii="Verdana" w:hAnsi="Verdana"/>
          <w:sz w:val="18"/>
          <w:szCs w:val="18"/>
        </w:rPr>
      </w:pPr>
    </w:p>
    <w:sectPr w:rsidR="0070256C" w:rsidRPr="00D91D6F" w:rsidSect="002C3E60">
      <w:headerReference w:type="default" r:id="rId6"/>
      <w:footerReference w:type="default" r:id="rId7"/>
      <w:pgSz w:w="16838" w:h="11906" w:orient="landscape"/>
      <w:pgMar w:top="851" w:right="3402" w:bottom="851" w:left="851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60" w:rsidRDefault="002C3E60" w:rsidP="009B0580">
      <w:pPr>
        <w:spacing w:after="0" w:line="240" w:lineRule="auto"/>
      </w:pPr>
      <w:r>
        <w:separator/>
      </w:r>
    </w:p>
  </w:endnote>
  <w:endnote w:type="continuationSeparator" w:id="0">
    <w:p w:rsidR="002C3E60" w:rsidRDefault="002C3E60" w:rsidP="009B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BdOul BT">
    <w:altName w:val="Courier New"/>
    <w:charset w:val="00"/>
    <w:family w:val="decorative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80" w:rsidRPr="00CC7AA3" w:rsidRDefault="009B0580" w:rsidP="00CC7AA3">
    <w:pPr>
      <w:pStyle w:val="Pidipagina"/>
      <w:spacing w:after="120"/>
      <w:jc w:val="center"/>
      <w:rPr>
        <w:rFonts w:ascii="Verdana" w:eastAsia="Arial" w:hAnsi="Verdana" w:cs="Arial"/>
        <w:spacing w:val="-24"/>
        <w:w w:val="110"/>
        <w:sz w:val="14"/>
        <w:szCs w:val="14"/>
      </w:rPr>
    </w:pPr>
    <w:r w:rsidRPr="00CC7AA3">
      <w:rPr>
        <w:rFonts w:ascii="Verdana" w:eastAsia="Arial" w:hAnsi="Verdana" w:cs="Arial"/>
        <w:spacing w:val="-24"/>
        <w:w w:val="110"/>
        <w:sz w:val="18"/>
        <w:szCs w:val="14"/>
      </w:rPr>
      <w:t xml:space="preserve">Pagina </w:t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fldChar w:fldCharType="begin"/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instrText>PAGE  \* Arabic  \* MERGEFORMAT</w:instrText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fldChar w:fldCharType="separate"/>
    </w:r>
    <w:r w:rsidR="002C3E60">
      <w:rPr>
        <w:rFonts w:ascii="Verdana" w:eastAsia="Arial" w:hAnsi="Verdana" w:cs="Arial"/>
        <w:noProof/>
        <w:spacing w:val="-24"/>
        <w:w w:val="110"/>
        <w:sz w:val="18"/>
        <w:szCs w:val="14"/>
      </w:rPr>
      <w:t>2</w:t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fldChar w:fldCharType="end"/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t xml:space="preserve"> di </w:t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fldChar w:fldCharType="begin"/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instrText>NUMPAGES  \* Arabic  \* MERGEFORMAT</w:instrText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fldChar w:fldCharType="separate"/>
    </w:r>
    <w:r w:rsidR="002C3E60">
      <w:rPr>
        <w:rFonts w:ascii="Verdana" w:eastAsia="Arial" w:hAnsi="Verdana" w:cs="Arial"/>
        <w:noProof/>
        <w:spacing w:val="-24"/>
        <w:w w:val="110"/>
        <w:sz w:val="18"/>
        <w:szCs w:val="14"/>
      </w:rPr>
      <w:t>110</w:t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60" w:rsidRDefault="002C3E60" w:rsidP="009B0580">
      <w:pPr>
        <w:spacing w:after="0" w:line="240" w:lineRule="auto"/>
      </w:pPr>
      <w:r>
        <w:separator/>
      </w:r>
    </w:p>
  </w:footnote>
  <w:footnote w:type="continuationSeparator" w:id="0">
    <w:p w:rsidR="002C3E60" w:rsidRDefault="002C3E60" w:rsidP="009B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50"/>
      <w:gridCol w:w="7938"/>
    </w:tblGrid>
    <w:tr w:rsidR="00CC7AA3" w:rsidTr="00A21E42">
      <w:tc>
        <w:tcPr>
          <w:tcW w:w="1950" w:type="dxa"/>
          <w:shd w:val="clear" w:color="auto" w:fill="auto"/>
        </w:tcPr>
        <w:p w:rsidR="00CC7AA3" w:rsidRDefault="00CC7AA3" w:rsidP="00CC7AA3">
          <w:pPr>
            <w:pStyle w:val="Formale1"/>
            <w:snapToGrid w:val="0"/>
            <w:rPr>
              <w:rFonts w:ascii="Swis721 BdOul BT" w:hAnsi="Swis721 BdOul BT"/>
              <w:b/>
              <w:sz w:val="84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948690" cy="1017905"/>
                <wp:effectExtent l="0" t="0" r="381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</w:tcPr>
        <w:p w:rsidR="00CC7AA3" w:rsidRDefault="00CC7AA3" w:rsidP="00CC7AA3">
          <w:pPr>
            <w:pStyle w:val="Formale1"/>
            <w:snapToGrid w:val="0"/>
            <w:spacing w:before="0" w:after="0"/>
            <w:jc w:val="center"/>
            <w:rPr>
              <w:rFonts w:ascii="Swis721 BdOul BT" w:hAnsi="Swis721 BdOul BT"/>
              <w:b/>
              <w:sz w:val="84"/>
            </w:rPr>
          </w:pPr>
          <w:r>
            <w:rPr>
              <w:rFonts w:ascii="Swis721 BdOul BT" w:hAnsi="Swis721 BdOul BT"/>
              <w:b/>
              <w:sz w:val="84"/>
            </w:rPr>
            <w:t>COMUNE di CEVO</w:t>
          </w:r>
        </w:p>
        <w:p w:rsidR="00CC7AA3" w:rsidRPr="00CC7AA3" w:rsidRDefault="00CC7AA3" w:rsidP="00CC7AA3">
          <w:pPr>
            <w:pStyle w:val="Formale1"/>
            <w:spacing w:before="0" w:after="0"/>
            <w:jc w:val="center"/>
            <w:rPr>
              <w:b/>
            </w:rPr>
          </w:pPr>
          <w:r>
            <w:rPr>
              <w:b/>
            </w:rPr>
            <w:t>Provincia di Brescia</w:t>
          </w:r>
        </w:p>
        <w:p w:rsidR="00CC7AA3" w:rsidRDefault="00CC7AA3" w:rsidP="00CC7AA3">
          <w:pPr>
            <w:pStyle w:val="Formale1"/>
            <w:spacing w:before="0" w:after="0"/>
            <w:jc w:val="center"/>
            <w:rPr>
              <w:b/>
              <w:i/>
              <w:sz w:val="28"/>
            </w:rPr>
          </w:pPr>
        </w:p>
      </w:tc>
    </w:tr>
    <w:tr w:rsidR="00CC7AA3" w:rsidTr="00A21E42">
      <w:tc>
        <w:tcPr>
          <w:tcW w:w="9888" w:type="dxa"/>
          <w:gridSpan w:val="2"/>
          <w:tcBorders>
            <w:bottom w:val="single" w:sz="8" w:space="0" w:color="000000"/>
          </w:tcBorders>
          <w:shd w:val="clear" w:color="auto" w:fill="auto"/>
        </w:tcPr>
        <w:p w:rsidR="00CC7AA3" w:rsidRDefault="00CC7AA3" w:rsidP="00CC7AA3">
          <w:pPr>
            <w:pStyle w:val="Formale1"/>
            <w:snapToGrid w:val="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Via Roma, 22  CAP 25040 CEVO - tel.0364/634104 - fax 0364/634357  P.ta IVA 00592090989 - Cod. Fisc. 00959860172</w:t>
          </w:r>
        </w:p>
        <w:p w:rsidR="00CC7AA3" w:rsidRDefault="00CC7AA3" w:rsidP="00CC7AA3">
          <w:pPr>
            <w:pStyle w:val="Formale1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e-mail: info@comune.cevo.bs.it</w:t>
          </w:r>
        </w:p>
        <w:p w:rsidR="00CC7AA3" w:rsidRDefault="00CC7AA3" w:rsidP="00CC7AA3">
          <w:pPr>
            <w:pStyle w:val="Formale1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www.comune.cevo.bs.it</w:t>
          </w:r>
        </w:p>
      </w:tc>
    </w:tr>
  </w:tbl>
  <w:p w:rsidR="00CC7AA3" w:rsidRDefault="00CC7A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18"/>
    <w:rsid w:val="000C2964"/>
    <w:rsid w:val="002C3E60"/>
    <w:rsid w:val="002F463D"/>
    <w:rsid w:val="004864E1"/>
    <w:rsid w:val="005E5529"/>
    <w:rsid w:val="0070256C"/>
    <w:rsid w:val="007F580B"/>
    <w:rsid w:val="009B0580"/>
    <w:rsid w:val="00A022B4"/>
    <w:rsid w:val="00BC7796"/>
    <w:rsid w:val="00C07AF4"/>
    <w:rsid w:val="00CC7AA3"/>
    <w:rsid w:val="00D66918"/>
    <w:rsid w:val="00D91D6F"/>
    <w:rsid w:val="00E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1476D3-59D8-4AE9-A7EC-D3ED3CBD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0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580"/>
  </w:style>
  <w:style w:type="paragraph" w:styleId="Pidipagina">
    <w:name w:val="footer"/>
    <w:basedOn w:val="Normale"/>
    <w:link w:val="PidipaginaCarattere"/>
    <w:uiPriority w:val="99"/>
    <w:unhideWhenUsed/>
    <w:rsid w:val="009B0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580"/>
  </w:style>
  <w:style w:type="paragraph" w:styleId="Titolo">
    <w:name w:val="Title"/>
    <w:basedOn w:val="Normale"/>
    <w:link w:val="TitoloCarattere"/>
    <w:qFormat/>
    <w:rsid w:val="009B05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B0580"/>
    <w:rPr>
      <w:rFonts w:ascii="Times New Roman" w:eastAsia="Times New Roman" w:hAnsi="Times New Roman" w:cs="Times New Roman"/>
      <w:b/>
      <w:bCs/>
      <w:sz w:val="32"/>
      <w:szCs w:val="20"/>
      <w:lang w:eastAsia="it-IT"/>
    </w:rPr>
  </w:style>
  <w:style w:type="paragraph" w:customStyle="1" w:styleId="Formale1">
    <w:name w:val="Formale1"/>
    <w:basedOn w:val="Normale"/>
    <w:rsid w:val="00CC7AA3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2C3E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3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16202</Words>
  <Characters>92354</Characters>
  <Application>Microsoft Office Word</Application>
  <DocSecurity>0</DocSecurity>
  <Lines>769</Lines>
  <Paragraphs>216</Paragraphs>
  <ScaleCrop>false</ScaleCrop>
  <Company/>
  <LinksUpToDate>false</LinksUpToDate>
  <CharactersWithSpaces>108340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2020-01-29T09:10:00Z</dcterms:created>
  <dcterms:modified xsi:type="dcterms:W3CDTF">2020-01-29T09:10:00Z</dcterms:modified>
</cp:coreProperties>
</file>